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55" w:rsidRDefault="00D22C7E" w:rsidP="00FC0755">
      <w:pPr>
        <w:pStyle w:val="60"/>
        <w:tabs>
          <w:tab w:val="left" w:leader="underscore" w:pos="9647"/>
        </w:tabs>
        <w:ind w:left="5140" w:firstLine="0"/>
        <w:jc w:val="right"/>
      </w:pPr>
      <w:r>
        <w:rPr>
          <w:i/>
          <w:iCs/>
        </w:rPr>
        <w:t>Приложение 4</w:t>
      </w:r>
      <w:r w:rsidR="0099425D">
        <w:rPr>
          <w:i/>
          <w:iCs/>
        </w:rPr>
        <w:t xml:space="preserve"> </w:t>
      </w:r>
      <w:r w:rsidR="003D3996">
        <w:rPr>
          <w:i/>
          <w:iCs/>
        </w:rPr>
        <w:t xml:space="preserve"> </w:t>
      </w:r>
      <w:r w:rsidR="0099425D">
        <w:t>к Приказу по внедрению и реализации целевой модели наставн</w:t>
      </w:r>
      <w:r>
        <w:t xml:space="preserve">ичества от </w:t>
      </w:r>
      <w:r w:rsidR="00FC0755">
        <w:t xml:space="preserve"> «19» января  2021 № 1-о/д</w:t>
      </w:r>
    </w:p>
    <w:p w:rsidR="0099425D" w:rsidRDefault="0099425D" w:rsidP="0099425D">
      <w:pPr>
        <w:pStyle w:val="60"/>
        <w:tabs>
          <w:tab w:val="left" w:leader="underscore" w:pos="9627"/>
        </w:tabs>
        <w:ind w:left="5120" w:firstLine="0"/>
        <w:jc w:val="right"/>
      </w:pPr>
    </w:p>
    <w:p w:rsidR="00521337" w:rsidRDefault="00521337" w:rsidP="0099425D">
      <w:pPr>
        <w:pStyle w:val="60"/>
        <w:tabs>
          <w:tab w:val="left" w:leader="underscore" w:pos="9627"/>
        </w:tabs>
        <w:ind w:left="5120" w:firstLine="0"/>
        <w:jc w:val="right"/>
      </w:pPr>
    </w:p>
    <w:p w:rsidR="0099425D" w:rsidRDefault="0099425D" w:rsidP="0099425D">
      <w:pPr>
        <w:pStyle w:val="60"/>
        <w:tabs>
          <w:tab w:val="left" w:leader="underscore" w:pos="9627"/>
        </w:tabs>
        <w:ind w:left="5120" w:firstLine="0"/>
        <w:jc w:val="right"/>
      </w:pPr>
    </w:p>
    <w:p w:rsidR="0099425D" w:rsidRDefault="0099425D" w:rsidP="0099425D">
      <w:pPr>
        <w:pStyle w:val="60"/>
        <w:ind w:firstLine="0"/>
        <w:jc w:val="center"/>
      </w:pPr>
      <w:r>
        <w:rPr>
          <w:b/>
          <w:bCs/>
        </w:rPr>
        <w:t>СОСТАВ РАБОЧЕЙ ГРУППЫ</w:t>
      </w:r>
    </w:p>
    <w:p w:rsidR="0099425D" w:rsidRDefault="0099425D" w:rsidP="0099425D">
      <w:pPr>
        <w:pStyle w:val="60"/>
        <w:ind w:firstLine="520"/>
        <w:jc w:val="center"/>
      </w:pPr>
      <w:r>
        <w:rPr>
          <w:b/>
          <w:bCs/>
        </w:rPr>
        <w:t xml:space="preserve">по внедрению и реализации целевой модели наставничества </w:t>
      </w:r>
      <w:proofErr w:type="gramStart"/>
      <w:r>
        <w:rPr>
          <w:b/>
          <w:bCs/>
        </w:rPr>
        <w:t>в</w:t>
      </w:r>
      <w:proofErr w:type="gramEnd"/>
    </w:p>
    <w:p w:rsidR="0099425D" w:rsidRDefault="0099425D" w:rsidP="0099425D">
      <w:pPr>
        <w:pStyle w:val="60"/>
        <w:ind w:firstLine="5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ГБПОУ РБ </w:t>
      </w:r>
      <w:r w:rsidRPr="0099425D">
        <w:rPr>
          <w:sz w:val="24"/>
          <w:szCs w:val="24"/>
        </w:rPr>
        <w:t>Уфимское училище искусств (колледж)</w:t>
      </w:r>
    </w:p>
    <w:p w:rsidR="0099425D" w:rsidRDefault="0099425D"/>
    <w:tbl>
      <w:tblPr>
        <w:tblStyle w:val="a5"/>
        <w:tblW w:w="0" w:type="auto"/>
        <w:tblLayout w:type="fixed"/>
        <w:tblLook w:val="04A0"/>
      </w:tblPr>
      <w:tblGrid>
        <w:gridCol w:w="675"/>
        <w:gridCol w:w="2127"/>
        <w:gridCol w:w="2551"/>
        <w:gridCol w:w="4218"/>
      </w:tblGrid>
      <w:tr w:rsidR="00EC2E05" w:rsidTr="00A11F4C">
        <w:tc>
          <w:tcPr>
            <w:tcW w:w="675" w:type="dxa"/>
          </w:tcPr>
          <w:p w:rsidR="00EC2E05" w:rsidRDefault="0099425D" w:rsidP="00EC2E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9425D" w:rsidRPr="0099425D" w:rsidRDefault="0099425D" w:rsidP="00EC2E05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99425D" w:rsidRPr="0099425D" w:rsidRDefault="0099425D" w:rsidP="00EC2E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99425D" w:rsidRPr="0099425D" w:rsidRDefault="0099425D" w:rsidP="00E514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218" w:type="dxa"/>
          </w:tcPr>
          <w:p w:rsidR="0099425D" w:rsidRPr="0099425D" w:rsidRDefault="0099425D" w:rsidP="00E514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</w:t>
            </w:r>
          </w:p>
        </w:tc>
      </w:tr>
      <w:tr w:rsidR="00EC2E05" w:rsidTr="00A11F4C">
        <w:tc>
          <w:tcPr>
            <w:tcW w:w="675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Жирнов В.А.</w:t>
            </w:r>
          </w:p>
        </w:tc>
        <w:tc>
          <w:tcPr>
            <w:tcW w:w="2551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 w:rsidRPr="0099425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4218" w:type="dxa"/>
          </w:tcPr>
          <w:p w:rsidR="00E5616B" w:rsidRDefault="00E5616B" w:rsidP="00E5616B">
            <w:pPr>
              <w:pStyle w:val="1"/>
              <w:spacing w:line="240" w:lineRule="auto"/>
              <w:ind w:firstLine="851"/>
              <w:jc w:val="both"/>
            </w:pPr>
            <w:r w:rsidRPr="00E5616B">
              <w:rPr>
                <w:sz w:val="24"/>
                <w:szCs w:val="24"/>
              </w:rPr>
              <w:t>ведет базу наставников и наставляемых, организует обучение наставников, в том числе с привлечением экспертов; контролирует проведение программ наставничества; организует оценку вовлеченности обучающихся в различные формы наставничества и мониторинг внедрения целевой модели в образовательной организации</w:t>
            </w:r>
            <w:r>
              <w:t>.</w:t>
            </w:r>
          </w:p>
          <w:p w:rsidR="000D5677" w:rsidRDefault="000D5677" w:rsidP="000D5677">
            <w:pPr>
              <w:pStyle w:val="60"/>
              <w:jc w:val="both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 самостоятельной, осознанной и социально продуктивной деятельности в современном мире, отличительными особенностями которой являются нестабильность, неопределенность, изменчивость, сложность, информационная насыщенность;</w:t>
            </w:r>
          </w:p>
          <w:p w:rsidR="00EC2E05" w:rsidRDefault="00A11F4C" w:rsidP="000D5677">
            <w:pPr>
              <w:pStyle w:val="60"/>
              <w:ind w:left="36" w:firstLine="0"/>
              <w:jc w:val="both"/>
            </w:pPr>
            <w:r>
              <w:t>знать требования законодательства в сфере образования, ведомственных норматив</w:t>
            </w:r>
            <w:r>
              <w:softHyphen/>
              <w:t>ных актов, определяющих права и обязанности наставника и наставляемого;</w:t>
            </w:r>
          </w:p>
        </w:tc>
      </w:tr>
      <w:tr w:rsidR="00EC2E05" w:rsidTr="00A11F4C">
        <w:tc>
          <w:tcPr>
            <w:tcW w:w="675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 w:rsidRPr="0099425D">
              <w:rPr>
                <w:sz w:val="24"/>
                <w:szCs w:val="24"/>
              </w:rPr>
              <w:t>Десяткина О.В.</w:t>
            </w:r>
          </w:p>
        </w:tc>
        <w:tc>
          <w:tcPr>
            <w:tcW w:w="2551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 w:rsidRPr="0099425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4218" w:type="dxa"/>
          </w:tcPr>
          <w:p w:rsidR="00EC2E05" w:rsidRDefault="000D5677" w:rsidP="000D5677">
            <w:pPr>
              <w:pStyle w:val="60"/>
              <w:jc w:val="both"/>
            </w:pPr>
            <w:r>
              <w:t>улучшение показателей в профориентационной, образовательной, социокультурной, спортивной и других сферах;</w:t>
            </w:r>
          </w:p>
        </w:tc>
      </w:tr>
      <w:tr w:rsidR="00EC2E05" w:rsidTr="00A11F4C">
        <w:tc>
          <w:tcPr>
            <w:tcW w:w="675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Камалова Е.В.</w:t>
            </w:r>
          </w:p>
        </w:tc>
        <w:tc>
          <w:tcPr>
            <w:tcW w:w="2551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 w:rsidRPr="0099425D">
              <w:rPr>
                <w:sz w:val="24"/>
                <w:szCs w:val="24"/>
              </w:rPr>
              <w:t>Председатель методического объединения классных руководителей</w:t>
            </w:r>
          </w:p>
        </w:tc>
        <w:tc>
          <w:tcPr>
            <w:tcW w:w="4218" w:type="dxa"/>
          </w:tcPr>
          <w:p w:rsidR="00EC2E05" w:rsidRDefault="000D5677" w:rsidP="000D5677">
            <w:pPr>
              <w:pStyle w:val="60"/>
              <w:jc w:val="both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 самостоятельной, осознанной и социально продуктивной деятельности в современном мире, отличительными особенностями которой являются нестабильность, неопределенность, изменчивость, сложность, информационная насыщенность;</w:t>
            </w:r>
          </w:p>
        </w:tc>
      </w:tr>
      <w:tr w:rsidR="00EC2E05" w:rsidTr="00A11F4C">
        <w:tc>
          <w:tcPr>
            <w:tcW w:w="675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Крутовская Е.Н.</w:t>
            </w:r>
          </w:p>
        </w:tc>
        <w:tc>
          <w:tcPr>
            <w:tcW w:w="2551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 w:rsidRPr="0099425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218" w:type="dxa"/>
          </w:tcPr>
          <w:p w:rsidR="000D5677" w:rsidRDefault="000D5677" w:rsidP="000D5677">
            <w:pPr>
              <w:pStyle w:val="60"/>
              <w:jc w:val="both"/>
            </w:pPr>
            <w:r>
              <w:t>раскрытие личностного, творческого, профессионального потенциала каждого обучающегося, поддержка индивидуальной образовательной траектории;</w:t>
            </w:r>
          </w:p>
          <w:p w:rsidR="00EC2E05" w:rsidRPr="00A11F4C" w:rsidRDefault="00EC2E05" w:rsidP="000D5677">
            <w:pPr>
              <w:pStyle w:val="60"/>
              <w:jc w:val="both"/>
            </w:pPr>
          </w:p>
        </w:tc>
      </w:tr>
      <w:tr w:rsidR="00EC2E05" w:rsidTr="00A11F4C">
        <w:tc>
          <w:tcPr>
            <w:tcW w:w="675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EC2E05" w:rsidRPr="0099425D" w:rsidRDefault="006E0899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Интересова </w:t>
            </w:r>
            <w:r w:rsidR="00EC2E05">
              <w:rPr>
                <w:sz w:val="24"/>
                <w:szCs w:val="24"/>
              </w:rPr>
              <w:t>О.В.</w:t>
            </w:r>
          </w:p>
        </w:tc>
        <w:tc>
          <w:tcPr>
            <w:tcW w:w="2551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 w:rsidRPr="0099425D">
              <w:rPr>
                <w:sz w:val="24"/>
                <w:szCs w:val="24"/>
              </w:rPr>
              <w:t xml:space="preserve">Комендант </w:t>
            </w:r>
            <w:r w:rsidRPr="0099425D">
              <w:rPr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4218" w:type="dxa"/>
          </w:tcPr>
          <w:p w:rsidR="000D5677" w:rsidRDefault="000D5677" w:rsidP="000D5677">
            <w:pPr>
              <w:pStyle w:val="60"/>
              <w:jc w:val="both"/>
            </w:pPr>
            <w:r>
              <w:lastRenderedPageBreak/>
              <w:t xml:space="preserve">создание экологичной среды для </w:t>
            </w:r>
            <w:r>
              <w:lastRenderedPageBreak/>
              <w:t>развития и повышения квалификации педагогов, увеличение числа закрепившихся в профессии педагогических кадров;</w:t>
            </w:r>
          </w:p>
          <w:p w:rsidR="00EC2E05" w:rsidRDefault="00EC2E05" w:rsidP="006E0899">
            <w:pPr>
              <w:pStyle w:val="60"/>
              <w:jc w:val="both"/>
            </w:pPr>
          </w:p>
        </w:tc>
      </w:tr>
      <w:tr w:rsidR="00EC2E05" w:rsidTr="00A11F4C">
        <w:tc>
          <w:tcPr>
            <w:tcW w:w="675" w:type="dxa"/>
          </w:tcPr>
          <w:p w:rsidR="00EC2E05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EC2E05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 Е.И.</w:t>
            </w:r>
          </w:p>
        </w:tc>
        <w:tc>
          <w:tcPr>
            <w:tcW w:w="2551" w:type="dxa"/>
          </w:tcPr>
          <w:p w:rsidR="00EC2E05" w:rsidRPr="0099425D" w:rsidRDefault="00EC2E05" w:rsidP="00DF4344">
            <w:pPr>
              <w:spacing w:after="0"/>
              <w:rPr>
                <w:sz w:val="24"/>
                <w:szCs w:val="24"/>
              </w:rPr>
            </w:pPr>
            <w:r w:rsidRPr="0099425D"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4218" w:type="dxa"/>
          </w:tcPr>
          <w:p w:rsidR="000D5677" w:rsidRDefault="000D5677" w:rsidP="000D5677">
            <w:pPr>
              <w:pStyle w:val="60"/>
              <w:jc w:val="both"/>
            </w:pPr>
            <w:r>
      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</w:t>
            </w:r>
          </w:p>
          <w:p w:rsidR="00EC2E05" w:rsidRPr="00A11F4C" w:rsidRDefault="00EC2E05">
            <w:pPr>
              <w:rPr>
                <w:sz w:val="22"/>
              </w:rPr>
            </w:pPr>
          </w:p>
        </w:tc>
      </w:tr>
      <w:tr w:rsidR="00EC2E05" w:rsidTr="00A11F4C">
        <w:tc>
          <w:tcPr>
            <w:tcW w:w="675" w:type="dxa"/>
          </w:tcPr>
          <w:p w:rsidR="00EC2E05" w:rsidRDefault="00EC2E05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C2E05" w:rsidRDefault="00E514CF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Дергунова А.Ш.</w:t>
            </w:r>
          </w:p>
        </w:tc>
        <w:tc>
          <w:tcPr>
            <w:tcW w:w="2551" w:type="dxa"/>
          </w:tcPr>
          <w:p w:rsidR="00EC2E05" w:rsidRPr="0099425D" w:rsidRDefault="00E514CF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художественным отделением</w:t>
            </w:r>
          </w:p>
        </w:tc>
        <w:tc>
          <w:tcPr>
            <w:tcW w:w="4218" w:type="dxa"/>
          </w:tcPr>
          <w:p w:rsidR="00A11F4C" w:rsidRDefault="00A11F4C" w:rsidP="00A11F4C">
            <w:pPr>
              <w:pStyle w:val="60"/>
              <w:jc w:val="both"/>
            </w:pPr>
            <w:r>
              <w:t>участвовать в обсуждении вопросов, связанных с педагогической и общественной де</w:t>
            </w:r>
            <w:r>
              <w:softHyphen/>
              <w:t>ятельностью наставляемого, вносить предложения о его поощрении или применении мер вос</w:t>
            </w:r>
            <w:r>
              <w:softHyphen/>
              <w:t>питательного и дисциплинарного воздействия;</w:t>
            </w:r>
          </w:p>
          <w:p w:rsidR="00EC2E05" w:rsidRDefault="00EC2E05"/>
        </w:tc>
      </w:tr>
      <w:tr w:rsidR="00A11F4C" w:rsidTr="00A11F4C">
        <w:tc>
          <w:tcPr>
            <w:tcW w:w="675" w:type="dxa"/>
          </w:tcPr>
          <w:p w:rsidR="00A11F4C" w:rsidRDefault="00A11F4C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11F4C" w:rsidRDefault="00A11F4C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</w:t>
            </w:r>
          </w:p>
        </w:tc>
        <w:tc>
          <w:tcPr>
            <w:tcW w:w="2551" w:type="dxa"/>
          </w:tcPr>
          <w:p w:rsidR="00A11F4C" w:rsidRDefault="00A11F4C" w:rsidP="00DF43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студенческого совета</w:t>
            </w:r>
          </w:p>
        </w:tc>
        <w:tc>
          <w:tcPr>
            <w:tcW w:w="4218" w:type="dxa"/>
          </w:tcPr>
          <w:p w:rsidR="00A11F4C" w:rsidRDefault="00A11F4C" w:rsidP="00A11F4C">
            <w:pPr>
              <w:pStyle w:val="60"/>
              <w:ind w:left="-108" w:firstLine="142"/>
              <w:jc w:val="both"/>
            </w:pPr>
            <w:r>
              <w:t>вести отчетную документацию;</w:t>
            </w:r>
          </w:p>
          <w:p w:rsidR="00A11F4C" w:rsidRDefault="00A11F4C" w:rsidP="00A11F4C">
            <w:pPr>
              <w:pStyle w:val="60"/>
              <w:jc w:val="both"/>
            </w:pPr>
          </w:p>
        </w:tc>
      </w:tr>
    </w:tbl>
    <w:p w:rsidR="0099425D" w:rsidRDefault="0099425D"/>
    <w:sectPr w:rsidR="0099425D" w:rsidSect="00C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0F2E"/>
    <w:multiLevelType w:val="hybridMultilevel"/>
    <w:tmpl w:val="F5F8D382"/>
    <w:lvl w:ilvl="0" w:tplc="1F627224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425D"/>
    <w:rsid w:val="000D5677"/>
    <w:rsid w:val="003D3996"/>
    <w:rsid w:val="00521337"/>
    <w:rsid w:val="006E0899"/>
    <w:rsid w:val="00705837"/>
    <w:rsid w:val="00937385"/>
    <w:rsid w:val="0099425D"/>
    <w:rsid w:val="00A11F4C"/>
    <w:rsid w:val="00C72809"/>
    <w:rsid w:val="00C843A3"/>
    <w:rsid w:val="00CD78E7"/>
    <w:rsid w:val="00D22C7E"/>
    <w:rsid w:val="00E514CF"/>
    <w:rsid w:val="00E5616B"/>
    <w:rsid w:val="00EC2E05"/>
    <w:rsid w:val="00F53A99"/>
    <w:rsid w:val="00FC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5D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9425D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99425D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99425D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9425D"/>
    <w:pPr>
      <w:widowControl w:val="0"/>
      <w:spacing w:after="0"/>
      <w:ind w:firstLine="720"/>
    </w:pPr>
    <w:rPr>
      <w:rFonts w:eastAsia="Times New Roman" w:cs="Times New Roman"/>
      <w:sz w:val="22"/>
    </w:rPr>
  </w:style>
  <w:style w:type="table" w:styleId="a5">
    <w:name w:val="Table Grid"/>
    <w:basedOn w:val="a1"/>
    <w:uiPriority w:val="39"/>
    <w:rsid w:val="0099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9942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E561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E5616B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2021-01-12T03:08:00Z</dcterms:created>
  <dcterms:modified xsi:type="dcterms:W3CDTF">2021-01-22T06:46:00Z</dcterms:modified>
</cp:coreProperties>
</file>